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before="120" w:after="100" w:afterAutospacing="1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5636"/>
      </w:tblGrid>
      <w:tr>
        <w:trPr>
          <w:tblCellSpacing w:w="0" w:type="dxa"/>
        </w:trPr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before="120" w:after="100" w:afterAutospacing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noProof/>
                <w:color w:val="auto"/>
                <w:sz w:val="24"/>
                <w:szCs w:val="24"/>
                <w:lang w:val="vi-VN" w:eastAsia="vi-V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39.45pt;margin-top:35.65pt;width:82.5pt;height:0;z-index:251658240" o:connectortype="straight"/>
              </w:pic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PHÒNG HUYỆN TUẦN GIÁO</w:t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br/>
              <w:t>TRƯỜNG TH SỐ 2 QUÀI CANG</w:t>
            </w:r>
          </w:p>
        </w:tc>
        <w:tc>
          <w:tcPr>
            <w:tcW w:w="56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before="120" w:after="100" w:afterAutospacing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auto"/>
                <w:sz w:val="22"/>
                <w:szCs w:val="22"/>
                <w:lang w:val="vi-VN" w:eastAsia="vi-VN"/>
              </w:rPr>
              <w:pict>
                <v:shape id="_x0000_s1027" type="#_x0000_t32" style="position:absolute;left:0;text-align:left;margin-left:61.05pt;margin-top:31.9pt;width:143.25pt;height:.05pt;z-index:251659264;mso-position-horizontal-relative:text;mso-position-vertical-relative:text" o:connectortype="straight"/>
              </w:pict>
            </w:r>
            <w:r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lang w:val="vi-VN"/>
              </w:rPr>
              <w:t>CỘNG HÒA XÃ HỘI CHỦ NGHĨA VIỆT</w:t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NAM</w:t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vi-VN"/>
              </w:rPr>
              <w:br/>
              <w:t xml:space="preserve">Độc lập - Tự do - Hạnh phúc </w:t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vi-VN"/>
              </w:rPr>
              <w:br/>
            </w:r>
          </w:p>
        </w:tc>
      </w:tr>
      <w:tr>
        <w:trPr>
          <w:tblCellSpacing w:w="0" w:type="dxa"/>
        </w:trPr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before="120" w:after="100" w:afterAutospacing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 </w:t>
            </w:r>
          </w:p>
        </w:tc>
        <w:tc>
          <w:tcPr>
            <w:tcW w:w="56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before="120" w:after="100" w:afterAutospacing="1"/>
              <w:jc w:val="righ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Quài Cang, ngày 24 tháng 5 năm 2025</w:t>
            </w:r>
          </w:p>
        </w:tc>
      </w:tr>
    </w:tbl>
    <w:p>
      <w:pPr>
        <w:spacing w:before="120" w:after="100" w:afterAutospacing="1"/>
        <w:rPr>
          <w:rFonts w:ascii="Times New Roman" w:hAnsi="Times New Roman"/>
          <w:color w:val="auto"/>
          <w:sz w:val="24"/>
          <w:szCs w:val="24"/>
        </w:rPr>
      </w:pPr>
    </w:p>
    <w:p>
      <w:pPr>
        <w:spacing w:before="120" w:after="100" w:afterAutospacing="1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  <w:lang w:val="vi-VN"/>
        </w:rPr>
        <w:t>BÁO CÁO TỔNG HỢP KẾT QUẢ ĐÁNH GIÁ GIÁO VIÊN THEO CHUẨN NGHỀ NGHIỆP NĂM HỌC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2024-2025</w:t>
      </w:r>
    </w:p>
    <w:p>
      <w:pPr>
        <w:spacing w:before="120" w:after="100" w:afterAutospacing="1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  <w:lang w:val="vi-VN"/>
        </w:rPr>
        <w:t>1. Kết quả tự đánh giá của giáo viên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1"/>
        <w:gridCol w:w="1024"/>
        <w:gridCol w:w="1026"/>
        <w:gridCol w:w="1026"/>
        <w:gridCol w:w="1026"/>
        <w:gridCol w:w="1024"/>
        <w:gridCol w:w="1026"/>
        <w:gridCol w:w="1026"/>
        <w:gridCol w:w="1026"/>
      </w:tblGrid>
      <w:tr>
        <w:trPr>
          <w:tblCellSpacing w:w="0" w:type="dxa"/>
        </w:trPr>
        <w:tc>
          <w:tcPr>
            <w:tcW w:w="63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>
            <w:pPr>
              <w:spacing w:before="120" w:after="100" w:afterAutospacing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vi-VN"/>
              </w:rPr>
              <w:t>Tổng số giáo viên</w:t>
            </w:r>
          </w:p>
        </w:tc>
        <w:tc>
          <w:tcPr>
            <w:tcW w:w="109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>
            <w:pPr>
              <w:spacing w:before="120" w:after="100" w:afterAutospacing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vi-VN"/>
              </w:rPr>
              <w:t>Chưa đạt</w:t>
            </w:r>
          </w:p>
        </w:tc>
        <w:tc>
          <w:tcPr>
            <w:tcW w:w="109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>
            <w:pPr>
              <w:spacing w:before="120" w:after="100" w:afterAutospacing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vi-VN"/>
              </w:rPr>
              <w:t>Đạt</w:t>
            </w:r>
          </w:p>
        </w:tc>
        <w:tc>
          <w:tcPr>
            <w:tcW w:w="109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>
            <w:pPr>
              <w:spacing w:before="120" w:after="100" w:afterAutospacing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vi-VN"/>
              </w:rPr>
              <w:t>Khá</w:t>
            </w:r>
          </w:p>
        </w:tc>
        <w:tc>
          <w:tcPr>
            <w:tcW w:w="109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>
            <w:pPr>
              <w:spacing w:before="120" w:after="100" w:afterAutospacing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vi-VN"/>
              </w:rPr>
              <w:t>Tốt</w:t>
            </w:r>
          </w:p>
        </w:tc>
      </w:tr>
      <w:tr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>
            <w:pPr>
              <w:spacing w:before="120" w:after="100" w:afterAutospacing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Số lượng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>
            <w:pPr>
              <w:spacing w:before="120" w:after="100" w:afterAutospacing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Tỷ l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ệ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 xml:space="preserve"> (%)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>
            <w:pPr>
              <w:spacing w:before="120" w:after="100" w:afterAutospacing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Số lượng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>
            <w:pPr>
              <w:spacing w:before="120" w:after="100" w:afterAutospacing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Tỷ l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ệ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 xml:space="preserve"> (%)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>
            <w:pPr>
              <w:spacing w:before="120" w:after="100" w:afterAutospacing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Số lượng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>
            <w:pPr>
              <w:spacing w:before="120" w:after="100" w:afterAutospacing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Tỷ l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ệ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 xml:space="preserve"> (%)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>
            <w:pPr>
              <w:spacing w:before="120" w:after="100" w:afterAutospacing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Số lượng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>
            <w:pPr>
              <w:spacing w:before="120" w:after="100" w:afterAutospacing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Tỷ l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ệ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 xml:space="preserve"> (%)</w:t>
            </w:r>
          </w:p>
        </w:tc>
      </w:tr>
      <w:tr>
        <w:trPr>
          <w:tblCellSpacing w:w="0" w:type="dxa"/>
        </w:trPr>
        <w:tc>
          <w:tcPr>
            <w:tcW w:w="6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>
            <w:pPr>
              <w:spacing w:before="120" w:after="100" w:afterAutospacing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spacing w:before="120" w:after="100" w:afterAutospacing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spacing w:before="120" w:after="100" w:afterAutospacing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>
            <w:pPr>
              <w:spacing w:before="120" w:after="100" w:afterAutospacing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>
            <w:pPr>
              <w:spacing w:before="120" w:after="100" w:afterAutospacing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>
            <w:pPr>
              <w:spacing w:before="120" w:after="100" w:afterAutospacing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>
            <w:pPr>
              <w:spacing w:before="120" w:after="100" w:afterAutospacing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30,0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>
            <w:pPr>
              <w:spacing w:before="120" w:after="100" w:afterAutospacing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>
            <w:pPr>
              <w:spacing w:before="120" w:after="100" w:afterAutospacing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70,0</w:t>
            </w:r>
          </w:p>
        </w:tc>
      </w:tr>
    </w:tbl>
    <w:p>
      <w:pPr>
        <w:spacing w:before="120" w:after="100" w:afterAutospacing="1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  <w:lang w:val="vi-VN"/>
        </w:rPr>
        <w:t>2. Kết quả đánh giá của cơ sở giáo dục phổ thông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9"/>
        <w:gridCol w:w="1026"/>
        <w:gridCol w:w="1028"/>
        <w:gridCol w:w="1026"/>
        <w:gridCol w:w="1028"/>
        <w:gridCol w:w="1026"/>
        <w:gridCol w:w="1028"/>
        <w:gridCol w:w="1026"/>
        <w:gridCol w:w="1028"/>
      </w:tblGrid>
      <w:tr>
        <w:trPr>
          <w:tblCellSpacing w:w="0" w:type="dxa"/>
        </w:trPr>
        <w:tc>
          <w:tcPr>
            <w:tcW w:w="62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>
            <w:pPr>
              <w:spacing w:before="120" w:after="100" w:afterAutospacing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Tổng số giáo viên</w:t>
            </w:r>
          </w:p>
        </w:tc>
        <w:tc>
          <w:tcPr>
            <w:tcW w:w="109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>
            <w:pPr>
              <w:spacing w:before="120" w:after="100" w:afterAutospacing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vi-VN"/>
              </w:rPr>
              <w:t>Chưa đạt</w:t>
            </w:r>
          </w:p>
        </w:tc>
        <w:tc>
          <w:tcPr>
            <w:tcW w:w="109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>
            <w:pPr>
              <w:spacing w:before="120" w:after="100" w:afterAutospacing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vi-VN"/>
              </w:rPr>
              <w:t>Đạt</w:t>
            </w:r>
          </w:p>
        </w:tc>
        <w:tc>
          <w:tcPr>
            <w:tcW w:w="109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>
            <w:pPr>
              <w:spacing w:before="120" w:after="100" w:afterAutospacing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vi-VN"/>
              </w:rPr>
              <w:t>Khá</w:t>
            </w:r>
          </w:p>
        </w:tc>
        <w:tc>
          <w:tcPr>
            <w:tcW w:w="109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>
            <w:pPr>
              <w:spacing w:before="120" w:after="100" w:afterAutospacing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vi-VN"/>
              </w:rPr>
              <w:t>Tốt</w:t>
            </w:r>
          </w:p>
        </w:tc>
      </w:tr>
      <w:tr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>
            <w:pPr>
              <w:spacing w:before="120" w:after="100" w:afterAutospacing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Số lượng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>
            <w:pPr>
              <w:spacing w:before="120" w:after="100" w:afterAutospacing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Tỷ l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ệ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 xml:space="preserve"> (%)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>
            <w:pPr>
              <w:spacing w:before="120" w:after="100" w:afterAutospacing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Số lượng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>
            <w:pPr>
              <w:spacing w:before="120" w:after="100" w:afterAutospacing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Tỷ l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ệ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 xml:space="preserve"> (%)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>
            <w:pPr>
              <w:spacing w:before="120" w:after="100" w:afterAutospacing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Số lượng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>
            <w:pPr>
              <w:spacing w:before="120" w:after="100" w:afterAutospacing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Tỷ l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ệ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 xml:space="preserve"> (%)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>
            <w:pPr>
              <w:spacing w:before="120" w:after="100" w:afterAutospacing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Số lượng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>
            <w:pPr>
              <w:spacing w:before="120" w:after="100" w:afterAutospacing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Tỷ l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ệ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 xml:space="preserve"> (%)</w:t>
            </w:r>
          </w:p>
        </w:tc>
      </w:tr>
      <w:tr>
        <w:trPr>
          <w:tblCellSpacing w:w="0" w:type="dxa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 w:after="100" w:afterAutospacing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 w:after="100" w:afterAutospacing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 w:after="100" w:afterAutospacing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 w:after="100" w:afterAutospacing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 w:after="100" w:afterAutospacing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 w:after="100" w:afterAutospacing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 w:after="100" w:afterAutospacing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30,0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 w:after="100" w:afterAutospacing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 w:after="100" w:afterAutospacing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70,0</w:t>
            </w:r>
          </w:p>
        </w:tc>
      </w:tr>
    </w:tbl>
    <w:p>
      <w:pPr>
        <w:spacing w:before="120" w:after="100" w:afterAutospacing="1"/>
        <w:rPr>
          <w:rFonts w:ascii="Times New Roman" w:hAnsi="Times New Roman"/>
          <w:b/>
          <w:color w:val="auto"/>
          <w:sz w:val="24"/>
          <w:szCs w:val="24"/>
        </w:rPr>
      </w:pPr>
    </w:p>
    <w:p>
      <w:pPr>
        <w:spacing w:before="120" w:after="100" w:afterAutospacing="1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                                                                                                    THỦ TRƯỞNG ĐƠN VỊ</w:t>
      </w:r>
    </w:p>
    <w:p>
      <w:pPr>
        <w:spacing w:before="120" w:after="100" w:afterAutospacing="1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2016235" cy="171299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675" cy="1721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1425"/>
        </w:tabs>
        <w:rPr>
          <w:b/>
          <w:bCs/>
          <w:color w:val="auto"/>
        </w:rPr>
      </w:pPr>
    </w:p>
    <w:p>
      <w:pPr>
        <w:tabs>
          <w:tab w:val="left" w:pos="1425"/>
        </w:tabs>
        <w:rPr>
          <w:b/>
          <w:bCs/>
          <w:color w:val="auto"/>
        </w:rPr>
      </w:pPr>
    </w:p>
    <w:p>
      <w:pPr>
        <w:tabs>
          <w:tab w:val="left" w:pos="1425"/>
        </w:tabs>
        <w:rPr>
          <w:b/>
          <w:bCs/>
          <w:color w:val="auto"/>
        </w:rPr>
      </w:pPr>
    </w:p>
    <w:p>
      <w:pPr>
        <w:tabs>
          <w:tab w:val="left" w:pos="1425"/>
        </w:tabs>
        <w:rPr>
          <w:b/>
          <w:bCs/>
          <w:color w:val="auto"/>
        </w:rPr>
      </w:pPr>
    </w:p>
    <w:p>
      <w:pPr>
        <w:tabs>
          <w:tab w:val="left" w:pos="1425"/>
        </w:tabs>
        <w:rPr>
          <w:b/>
          <w:bCs/>
          <w:color w:val="auto"/>
        </w:rPr>
      </w:pPr>
    </w:p>
    <w:p>
      <w:pPr>
        <w:tabs>
          <w:tab w:val="left" w:pos="1425"/>
        </w:tabs>
        <w:rPr>
          <w:b/>
          <w:bCs/>
          <w:color w:val="auto"/>
        </w:rPr>
      </w:pPr>
    </w:p>
    <w:p>
      <w:pPr>
        <w:tabs>
          <w:tab w:val="left" w:pos="1425"/>
        </w:tabs>
        <w:rPr>
          <w:b/>
          <w:bCs/>
          <w:color w:val="auto"/>
        </w:rPr>
      </w:pPr>
    </w:p>
    <w:p>
      <w:pPr>
        <w:tabs>
          <w:tab w:val="left" w:pos="1425"/>
        </w:tabs>
        <w:rPr>
          <w:b/>
          <w:bCs/>
          <w:color w:val="auto"/>
        </w:rPr>
      </w:pPr>
    </w:p>
    <w:p>
      <w:pPr>
        <w:tabs>
          <w:tab w:val="left" w:pos="1425"/>
        </w:tabs>
        <w:rPr>
          <w:b/>
          <w:bCs/>
          <w:color w:val="auto"/>
        </w:rPr>
      </w:pPr>
    </w:p>
    <w:p>
      <w:pPr>
        <w:tabs>
          <w:tab w:val="left" w:pos="1425"/>
        </w:tabs>
        <w:rPr>
          <w:b/>
          <w:bCs/>
          <w:color w:val="auto"/>
        </w:rPr>
      </w:pPr>
    </w:p>
    <w:p>
      <w:pPr>
        <w:tabs>
          <w:tab w:val="left" w:pos="1425"/>
        </w:tabs>
        <w:rPr>
          <w:b/>
          <w:bCs/>
          <w:color w:val="auto"/>
        </w:rPr>
      </w:pPr>
    </w:p>
    <w:p>
      <w:pPr>
        <w:tabs>
          <w:tab w:val="left" w:pos="1425"/>
        </w:tabs>
        <w:rPr>
          <w:b/>
          <w:bCs/>
          <w:color w:val="auto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5636"/>
      </w:tblGrid>
      <w:tr>
        <w:trPr>
          <w:tblCellSpacing w:w="0" w:type="dxa"/>
        </w:trPr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before="120" w:after="100" w:afterAutospacing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noProof/>
                <w:color w:val="auto"/>
                <w:sz w:val="24"/>
                <w:szCs w:val="24"/>
                <w:lang w:val="vi-VN" w:eastAsia="vi-VN"/>
              </w:rPr>
              <w:lastRenderedPageBreak/>
              <w:pict>
                <v:shape id="_x0000_s1028" type="#_x0000_t32" style="position:absolute;left:0;text-align:left;margin-left:39.45pt;margin-top:35.65pt;width:82.5pt;height:0;z-index:251661312" o:connectortype="straight"/>
              </w:pic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PHÒNG HUYỆN TUẦN GIÁO</w:t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br/>
              <w:t>TRƯỜNG TH SỐ 2 QUÀI CANG</w:t>
            </w:r>
          </w:p>
        </w:tc>
        <w:tc>
          <w:tcPr>
            <w:tcW w:w="56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before="120" w:after="100" w:afterAutospacing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auto"/>
                <w:sz w:val="22"/>
                <w:szCs w:val="22"/>
                <w:lang w:val="vi-VN" w:eastAsia="vi-VN"/>
              </w:rPr>
              <w:pict>
                <v:shape id="_x0000_s1029" type="#_x0000_t32" style="position:absolute;left:0;text-align:left;margin-left:61.05pt;margin-top:31.9pt;width:143.25pt;height:.05pt;z-index:251662336;mso-position-horizontal-relative:text;mso-position-vertical-relative:text" o:connectortype="straight"/>
              </w:pict>
            </w:r>
            <w:r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lang w:val="vi-VN"/>
              </w:rPr>
              <w:t>CỘNG HÒA XÃ HỘI CHỦ NGHĨA VIỆT</w:t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NAM</w:t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vi-VN"/>
              </w:rPr>
              <w:br/>
              <w:t xml:space="preserve">Độc lập - Tự do - Hạnh phúc </w:t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vi-VN"/>
              </w:rPr>
              <w:br/>
            </w:r>
          </w:p>
        </w:tc>
      </w:tr>
      <w:tr>
        <w:trPr>
          <w:tblCellSpacing w:w="0" w:type="dxa"/>
        </w:trPr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before="120" w:after="100" w:afterAutospacing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 </w:t>
            </w:r>
          </w:p>
        </w:tc>
        <w:tc>
          <w:tcPr>
            <w:tcW w:w="56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before="120" w:after="100" w:afterAutospacing="1"/>
              <w:jc w:val="righ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Quài Cang, ngày 24 tháng 5 năm 2025</w:t>
            </w:r>
          </w:p>
        </w:tc>
      </w:tr>
    </w:tbl>
    <w:p>
      <w:pPr>
        <w:spacing w:before="120" w:after="100" w:afterAutospacing="1"/>
        <w:rPr>
          <w:rFonts w:ascii="Times New Roman" w:hAnsi="Times New Roman"/>
          <w:color w:val="auto"/>
          <w:sz w:val="24"/>
          <w:szCs w:val="24"/>
        </w:rPr>
      </w:pPr>
    </w:p>
    <w:p>
      <w:pPr>
        <w:spacing w:before="120" w:after="100" w:afterAutospacing="1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  <w:lang w:val="vi-VN"/>
        </w:rPr>
        <w:t>BÁO CÁO TỔNG HỢP KẾT QUẢ ĐÁNH GIÁ CBQL THEO CHUẨN NGHỀ NGHIỆP NĂM HỌC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2024-2025</w:t>
      </w:r>
    </w:p>
    <w:p>
      <w:pPr>
        <w:spacing w:before="120" w:after="100" w:afterAutospacing="1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  <w:lang w:val="vi-VN"/>
        </w:rPr>
        <w:t xml:space="preserve">1. Kết quả tự đánh giá của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>CBQL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1"/>
        <w:gridCol w:w="1024"/>
        <w:gridCol w:w="1026"/>
        <w:gridCol w:w="1026"/>
        <w:gridCol w:w="1026"/>
        <w:gridCol w:w="1024"/>
        <w:gridCol w:w="1026"/>
        <w:gridCol w:w="1026"/>
        <w:gridCol w:w="1026"/>
      </w:tblGrid>
      <w:tr>
        <w:trPr>
          <w:tblCellSpacing w:w="0" w:type="dxa"/>
        </w:trPr>
        <w:tc>
          <w:tcPr>
            <w:tcW w:w="63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>
            <w:pPr>
              <w:spacing w:before="120" w:after="100" w:afterAutospacing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vi-VN"/>
              </w:rPr>
              <w:t>Tổng số giáo viên</w:t>
            </w:r>
          </w:p>
        </w:tc>
        <w:tc>
          <w:tcPr>
            <w:tcW w:w="109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>
            <w:pPr>
              <w:spacing w:before="120" w:after="100" w:afterAutospacing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vi-VN"/>
              </w:rPr>
              <w:t>Chưa đạt</w:t>
            </w:r>
          </w:p>
        </w:tc>
        <w:tc>
          <w:tcPr>
            <w:tcW w:w="109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>
            <w:pPr>
              <w:spacing w:before="120" w:after="100" w:afterAutospacing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vi-VN"/>
              </w:rPr>
              <w:t>Đạt</w:t>
            </w:r>
          </w:p>
        </w:tc>
        <w:tc>
          <w:tcPr>
            <w:tcW w:w="109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>
            <w:pPr>
              <w:spacing w:before="120" w:after="100" w:afterAutospacing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vi-VN"/>
              </w:rPr>
              <w:t>Khá</w:t>
            </w:r>
          </w:p>
        </w:tc>
        <w:tc>
          <w:tcPr>
            <w:tcW w:w="109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>
            <w:pPr>
              <w:spacing w:before="120" w:after="100" w:afterAutospacing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vi-VN"/>
              </w:rPr>
              <w:t>Tốt</w:t>
            </w:r>
          </w:p>
        </w:tc>
      </w:tr>
      <w:tr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>
            <w:pPr>
              <w:spacing w:before="120" w:after="100" w:afterAutospacing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Số lượng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>
            <w:pPr>
              <w:spacing w:before="120" w:after="100" w:afterAutospacing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Tỷ l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ệ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 xml:space="preserve"> (%)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>
            <w:pPr>
              <w:spacing w:before="120" w:after="100" w:afterAutospacing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Số lượng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>
            <w:pPr>
              <w:spacing w:before="120" w:after="100" w:afterAutospacing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Tỷ l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ệ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 xml:space="preserve"> (%)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>
            <w:pPr>
              <w:spacing w:before="120" w:after="100" w:afterAutospacing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Số lượng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>
            <w:pPr>
              <w:spacing w:before="120" w:after="100" w:afterAutospacing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Tỷ l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ệ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 xml:space="preserve"> (%)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>
            <w:pPr>
              <w:spacing w:before="120" w:after="100" w:afterAutospacing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Số lượng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>
            <w:pPr>
              <w:spacing w:before="120" w:after="100" w:afterAutospacing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Tỷ l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ệ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 xml:space="preserve"> (%)</w:t>
            </w:r>
          </w:p>
        </w:tc>
      </w:tr>
      <w:tr>
        <w:trPr>
          <w:tblCellSpacing w:w="0" w:type="dxa"/>
        </w:trPr>
        <w:tc>
          <w:tcPr>
            <w:tcW w:w="6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>
            <w:pPr>
              <w:spacing w:before="120" w:after="100" w:afterAutospacing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spacing w:before="120" w:after="100" w:afterAutospacing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spacing w:before="120" w:after="100" w:afterAutospacing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>
            <w:pPr>
              <w:spacing w:before="120" w:after="100" w:afterAutospacing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>
            <w:pPr>
              <w:spacing w:before="120" w:after="100" w:afterAutospacing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>
            <w:pPr>
              <w:spacing w:before="120" w:after="100" w:afterAutospacing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>
            <w:pPr>
              <w:spacing w:before="120" w:after="100" w:afterAutospacing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>
            <w:pPr>
              <w:spacing w:before="120" w:after="100" w:afterAutospacing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>
            <w:pPr>
              <w:spacing w:before="120" w:after="100" w:afterAutospacing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50</w:t>
            </w:r>
          </w:p>
        </w:tc>
      </w:tr>
    </w:tbl>
    <w:p>
      <w:pPr>
        <w:spacing w:before="120" w:after="100" w:afterAutospacing="1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  <w:lang w:val="vi-VN"/>
        </w:rPr>
        <w:t>2. Kết quả đánh giá của cơ sở giáo dục phổ thông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9"/>
        <w:gridCol w:w="1026"/>
        <w:gridCol w:w="1028"/>
        <w:gridCol w:w="1026"/>
        <w:gridCol w:w="1028"/>
        <w:gridCol w:w="1026"/>
        <w:gridCol w:w="1028"/>
        <w:gridCol w:w="1026"/>
        <w:gridCol w:w="1028"/>
      </w:tblGrid>
      <w:tr>
        <w:trPr>
          <w:tblCellSpacing w:w="0" w:type="dxa"/>
        </w:trPr>
        <w:tc>
          <w:tcPr>
            <w:tcW w:w="62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>
            <w:pPr>
              <w:spacing w:before="120" w:after="100" w:afterAutospacing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Tổng số giáo viên</w:t>
            </w:r>
          </w:p>
        </w:tc>
        <w:tc>
          <w:tcPr>
            <w:tcW w:w="109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>
            <w:pPr>
              <w:spacing w:before="120" w:after="100" w:afterAutospacing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vi-VN"/>
              </w:rPr>
              <w:t>Chưa đạt</w:t>
            </w:r>
          </w:p>
        </w:tc>
        <w:tc>
          <w:tcPr>
            <w:tcW w:w="109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>
            <w:pPr>
              <w:spacing w:before="120" w:after="100" w:afterAutospacing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vi-VN"/>
              </w:rPr>
              <w:t>Đạt</w:t>
            </w:r>
          </w:p>
        </w:tc>
        <w:tc>
          <w:tcPr>
            <w:tcW w:w="109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>
            <w:pPr>
              <w:spacing w:before="120" w:after="100" w:afterAutospacing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vi-VN"/>
              </w:rPr>
              <w:t>Khá</w:t>
            </w:r>
          </w:p>
        </w:tc>
        <w:tc>
          <w:tcPr>
            <w:tcW w:w="109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>
            <w:pPr>
              <w:spacing w:before="120" w:after="100" w:afterAutospacing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vi-VN"/>
              </w:rPr>
              <w:t>Tốt</w:t>
            </w:r>
          </w:p>
        </w:tc>
      </w:tr>
      <w:tr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>
            <w:pPr>
              <w:spacing w:before="120" w:after="100" w:afterAutospacing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Số lượng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>
            <w:pPr>
              <w:spacing w:before="120" w:after="100" w:afterAutospacing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Tỷ l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ệ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 xml:space="preserve"> (%)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>
            <w:pPr>
              <w:spacing w:before="120" w:after="100" w:afterAutospacing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Số lượng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>
            <w:pPr>
              <w:spacing w:before="120" w:after="100" w:afterAutospacing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Tỷ l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ệ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 xml:space="preserve"> (%)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>
            <w:pPr>
              <w:spacing w:before="120" w:after="100" w:afterAutospacing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Số lượng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>
            <w:pPr>
              <w:spacing w:before="120" w:after="100" w:afterAutospacing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Tỷ l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ệ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 xml:space="preserve"> (%)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>
            <w:pPr>
              <w:spacing w:before="120" w:after="100" w:afterAutospacing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Số lượng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>
            <w:pPr>
              <w:spacing w:before="120" w:after="100" w:afterAutospacing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Tỷ l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ệ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 xml:space="preserve"> (%)</w:t>
            </w:r>
          </w:p>
        </w:tc>
      </w:tr>
      <w:tr>
        <w:trPr>
          <w:tblCellSpacing w:w="0" w:type="dxa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 w:after="100" w:afterAutospacing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 w:after="100" w:afterAutospacing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 w:after="100" w:afterAutospacing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 w:after="100" w:afterAutospacing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 w:after="100" w:afterAutospacing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 w:after="100" w:afterAutospacing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 w:after="100" w:afterAutospacing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 w:after="100" w:afterAutospacing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 w:after="100" w:afterAutospacing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50</w:t>
            </w:r>
          </w:p>
        </w:tc>
      </w:tr>
    </w:tbl>
    <w:p>
      <w:pPr>
        <w:tabs>
          <w:tab w:val="left" w:pos="1425"/>
        </w:tabs>
      </w:pPr>
    </w:p>
    <w:p>
      <w:pPr>
        <w:tabs>
          <w:tab w:val="left" w:pos="1425"/>
        </w:tabs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                                                                                                              THỦ TRƯỞNG ĐƠN VỊ</w:t>
      </w:r>
    </w:p>
    <w:p>
      <w:pPr>
        <w:tabs>
          <w:tab w:val="left" w:pos="1425"/>
        </w:tabs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                                                                                                       </w:t>
      </w:r>
      <w:bookmarkStart w:id="0" w:name="_GoBack"/>
      <w:r>
        <w:rPr>
          <w:noProof/>
        </w:rPr>
        <w:drawing>
          <wp:inline distT="0" distB="0" distL="0" distR="0">
            <wp:extent cx="1892444" cy="1607820"/>
            <wp:effectExtent l="57150" t="57150" r="31750" b="304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421795">
                      <a:off x="0" y="0"/>
                      <a:ext cx="1908388" cy="1621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7" w:h="16840" w:code="9"/>
      <w:pgMar w:top="426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revisionView w:inkAnnotations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</o:rules>
    </o:shapelayout>
  </w:shapeDefaults>
  <w:decimalSymbol w:val=","/>
  <w:listSeparator w:val=","/>
  <w15:docId w15:val="{D9E1F4DD-369D-4EE2-8D41-CB32B2021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.VnTime" w:hAnsi=".VnTime"/>
      <w:color w:val="FF00FF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75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35</cp:revision>
  <cp:lastPrinted>2024-05-22T08:13:00Z</cp:lastPrinted>
  <dcterms:created xsi:type="dcterms:W3CDTF">2020-07-09T01:50:00Z</dcterms:created>
  <dcterms:modified xsi:type="dcterms:W3CDTF">2026-01-19T07:51:00Z</dcterms:modified>
</cp:coreProperties>
</file>